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23" w:rsidRPr="00CE7F04" w:rsidRDefault="00A47CA6">
      <w:pPr>
        <w:pStyle w:val="3"/>
        <w:rPr>
          <w:rFonts w:eastAsia="Times New Roman"/>
          <w:color w:val="000000"/>
          <w:lang w:val="uk-UA"/>
        </w:rPr>
      </w:pPr>
      <w:r w:rsidRPr="00CE7F04">
        <w:rPr>
          <w:rFonts w:eastAsia="Times New Roman"/>
          <w:color w:val="000000"/>
          <w:lang w:val="uk-UA"/>
        </w:rPr>
        <w:t>Титульний аркуш Пов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домлення (Пов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 xml:space="preserve">домлення про 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нформац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ю)</w:t>
      </w:r>
    </w:p>
    <w:tbl>
      <w:tblPr>
        <w:tblW w:w="2500" w:type="pct"/>
        <w:tblLook w:val="04A0"/>
      </w:tblPr>
      <w:tblGrid>
        <w:gridCol w:w="5163"/>
      </w:tblGrid>
      <w:tr w:rsidR="009D7723" w:rsidRPr="00CE7F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П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дтверджую 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дентичн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сть електронної та паперової форм 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нформац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ї, що подається до Ком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с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ї, та достов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рн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сть 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нформац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ї, наданої для розкриття в загальнодоступн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 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нформац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йн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баз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даних Ком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с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ї. </w:t>
            </w:r>
          </w:p>
        </w:tc>
      </w:tr>
    </w:tbl>
    <w:p w:rsidR="009D7723" w:rsidRPr="00CE7F04" w:rsidRDefault="009D7723"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Look w:val="04A0"/>
      </w:tblPr>
      <w:tblGrid>
        <w:gridCol w:w="3321"/>
        <w:gridCol w:w="2976"/>
        <w:gridCol w:w="4028"/>
      </w:tblGrid>
      <w:tr w:rsidR="009D7723" w:rsidRPr="00CE7F04">
        <w:tc>
          <w:tcPr>
            <w:tcW w:w="33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Перший заступник голови правл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ння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 </w:t>
            </w:r>
          </w:p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40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 w:rsidP="00CE7F0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CE7F04">
              <w:rPr>
                <w:rFonts w:eastAsia="Times New Roman"/>
                <w:color w:val="000000"/>
                <w:lang w:val="uk-UA"/>
              </w:rPr>
              <w:t>Арутюнов</w:t>
            </w:r>
            <w:proofErr w:type="spellEnd"/>
            <w:r w:rsidRPr="00CE7F04">
              <w:rPr>
                <w:rFonts w:eastAsia="Times New Roman"/>
                <w:color w:val="000000"/>
                <w:lang w:val="uk-UA"/>
              </w:rPr>
              <w:t xml:space="preserve"> Валер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 </w:t>
            </w:r>
            <w:proofErr w:type="spellStart"/>
            <w:r w:rsidRPr="00CE7F04">
              <w:rPr>
                <w:rFonts w:eastAsia="Times New Roman"/>
                <w:color w:val="000000"/>
                <w:lang w:val="uk-UA"/>
              </w:rPr>
              <w:t>Аш</w:t>
            </w:r>
            <w:r w:rsidR="00CE7F04">
              <w:rPr>
                <w:rFonts w:eastAsia="Times New Roman"/>
                <w:color w:val="000000"/>
                <w:lang w:val="uk-UA"/>
              </w:rPr>
              <w:t>о</w:t>
            </w:r>
            <w:r w:rsidRPr="00CE7F04">
              <w:rPr>
                <w:rFonts w:eastAsia="Times New Roman"/>
                <w:color w:val="000000"/>
                <w:lang w:val="uk-UA"/>
              </w:rPr>
              <w:t>тович</w:t>
            </w:r>
            <w:proofErr w:type="spellEnd"/>
          </w:p>
        </w:tc>
      </w:tr>
      <w:tr w:rsidR="009D7723" w:rsidRPr="00CE7F04">
        <w:tc>
          <w:tcPr>
            <w:tcW w:w="3321" w:type="dxa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(посада)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 w:rsidP="00CE7F0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 </w:t>
            </w: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(п</w:t>
            </w:r>
            <w:r w:rsidR="00CE7F04" w:rsidRPr="00CE7F04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дпис)</w:t>
            </w:r>
            <w:r w:rsidRPr="00CE7F0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4028" w:type="dxa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(пр</w:t>
            </w:r>
            <w:r w:rsidR="00CE7F04" w:rsidRPr="00CE7F04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 xml:space="preserve">звище та </w:t>
            </w:r>
            <w:r w:rsidR="00CE7F04" w:rsidRPr="00CE7F04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н</w:t>
            </w:r>
            <w:r w:rsidR="00CE7F04" w:rsidRPr="00CE7F04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ц</w:t>
            </w:r>
            <w:r w:rsidR="00CE7F04" w:rsidRPr="00CE7F04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али кер</w:t>
            </w:r>
            <w:r w:rsidR="00CE7F04" w:rsidRPr="00CE7F04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вника)</w:t>
            </w:r>
          </w:p>
        </w:tc>
      </w:tr>
      <w:tr w:rsidR="009D7723" w:rsidRPr="00CE7F04">
        <w:tc>
          <w:tcPr>
            <w:tcW w:w="332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9D7723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М.П.</w:t>
            </w:r>
          </w:p>
        </w:tc>
        <w:tc>
          <w:tcPr>
            <w:tcW w:w="40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14.07.2017</w:t>
            </w:r>
          </w:p>
        </w:tc>
      </w:tr>
      <w:tr w:rsidR="009D7723" w:rsidRPr="00CE7F04">
        <w:tc>
          <w:tcPr>
            <w:tcW w:w="0" w:type="auto"/>
            <w:vMerge/>
            <w:vAlign w:val="center"/>
            <w:hideMark/>
          </w:tcPr>
          <w:p w:rsidR="009D7723" w:rsidRPr="00CE7F04" w:rsidRDefault="009D7723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7723" w:rsidRPr="00CE7F04" w:rsidRDefault="009D7723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4028" w:type="dxa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9D7723" w:rsidRPr="00CE7F04" w:rsidRDefault="009D7723">
      <w:pPr>
        <w:rPr>
          <w:rFonts w:eastAsia="Times New Roman"/>
          <w:color w:val="000000"/>
          <w:lang w:val="uk-UA"/>
        </w:rPr>
      </w:pPr>
    </w:p>
    <w:p w:rsidR="009D7723" w:rsidRPr="00CE7F04" w:rsidRDefault="00A47CA6">
      <w:pPr>
        <w:pStyle w:val="4"/>
        <w:rPr>
          <w:rFonts w:eastAsia="Times New Roman"/>
          <w:color w:val="000000"/>
          <w:lang w:val="uk-UA"/>
        </w:rPr>
      </w:pPr>
      <w:r w:rsidRPr="00CE7F04">
        <w:rPr>
          <w:rFonts w:eastAsia="Times New Roman"/>
          <w:color w:val="000000"/>
          <w:lang w:val="uk-UA"/>
        </w:rPr>
        <w:t xml:space="preserve">Особлива 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нформац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я (</w:t>
      </w:r>
      <w:r w:rsidR="00CE7F04" w:rsidRPr="00CE7F04">
        <w:rPr>
          <w:rFonts w:eastAsia="Times New Roman"/>
          <w:color w:val="000000"/>
          <w:lang w:val="uk-UA"/>
        </w:rPr>
        <w:t>відомості про зміну власників акцій, яким належить 10 і більше відсотків голосуючих акцій</w:t>
      </w:r>
      <w:r w:rsidRPr="00CE7F04">
        <w:rPr>
          <w:rFonts w:eastAsia="Times New Roman"/>
          <w:color w:val="000000"/>
          <w:lang w:val="uk-UA"/>
        </w:rPr>
        <w:t>) ем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тента</w:t>
      </w:r>
    </w:p>
    <w:p w:rsidR="009D7723" w:rsidRPr="00CE7F04" w:rsidRDefault="00CE7F04">
      <w:pPr>
        <w:pStyle w:val="4"/>
        <w:rPr>
          <w:rFonts w:eastAsia="Times New Roman"/>
          <w:color w:val="000000"/>
          <w:lang w:val="uk-UA"/>
        </w:rPr>
      </w:pPr>
      <w:r w:rsidRPr="00CE7F04">
        <w:rPr>
          <w:rFonts w:eastAsia="Times New Roman"/>
          <w:color w:val="000000"/>
          <w:lang w:val="uk-UA"/>
        </w:rPr>
        <w:t>І</w:t>
      </w:r>
      <w:r w:rsidR="00A47CA6" w:rsidRPr="00CE7F04">
        <w:rPr>
          <w:rFonts w:eastAsia="Times New Roman"/>
          <w:color w:val="000000"/>
          <w:lang w:val="uk-UA"/>
        </w:rPr>
        <w:t>. Загальн</w:t>
      </w:r>
      <w:r w:rsidRPr="00CE7F04">
        <w:rPr>
          <w:rFonts w:eastAsia="Times New Roman"/>
          <w:color w:val="000000"/>
          <w:lang w:val="uk-UA"/>
        </w:rPr>
        <w:t>і</w:t>
      </w:r>
      <w:r w:rsidR="00A47CA6" w:rsidRPr="00CE7F04">
        <w:rPr>
          <w:rFonts w:eastAsia="Times New Roman"/>
          <w:color w:val="000000"/>
          <w:lang w:val="uk-UA"/>
        </w:rPr>
        <w:t xml:space="preserve"> в</w:t>
      </w:r>
      <w:r w:rsidRPr="00CE7F04">
        <w:rPr>
          <w:rFonts w:eastAsia="Times New Roman"/>
          <w:color w:val="000000"/>
          <w:lang w:val="uk-UA"/>
        </w:rPr>
        <w:t>і</w:t>
      </w:r>
      <w:r w:rsidR="00A47CA6" w:rsidRPr="00CE7F04">
        <w:rPr>
          <w:rFonts w:eastAsia="Times New Roman"/>
          <w:color w:val="000000"/>
          <w:lang w:val="uk-UA"/>
        </w:rPr>
        <w:t>домост</w:t>
      </w:r>
      <w:r w:rsidRPr="00CE7F04">
        <w:rPr>
          <w:rFonts w:eastAsia="Times New Roman"/>
          <w:color w:val="000000"/>
          <w:lang w:val="uk-UA"/>
        </w:rPr>
        <w:t>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1. Повне найменування ем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тента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iCs/>
                <w:color w:val="000000"/>
                <w:lang w:val="uk-UA"/>
              </w:rPr>
              <w:t>ПРИВАТНЕ АКЦ</w:t>
            </w:r>
            <w:r w:rsidR="00CE7F04" w:rsidRPr="00CE7F04">
              <w:rPr>
                <w:rFonts w:eastAsia="Times New Roman"/>
                <w:i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iCs/>
                <w:color w:val="000000"/>
                <w:lang w:val="uk-UA"/>
              </w:rPr>
              <w:t>ОНЕРНЕ ТОВАРИСТВО «ТРЕСТ ЖИТЛОБУД-1»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2. Орган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зац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йно-правова форма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Акц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онерне товариство 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3. 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сцезнаходження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61002, м. Харк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в, вул. Алчевських, будинок 43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4. Код за ЄДРПОУ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01270285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5. 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жм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ський код та телефон, факс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(057) 700-50-91, (057) 700-50-91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6. Електронна поштова адреса</w:t>
            </w:r>
          </w:p>
        </w:tc>
      </w:tr>
      <w:tr w:rsidR="009D7723" w:rsidRPr="00CE7F04">
        <w:tc>
          <w:tcPr>
            <w:tcW w:w="0" w:type="auto"/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trest@gs1.com.ua</w:t>
            </w:r>
          </w:p>
        </w:tc>
      </w:tr>
      <w:tr w:rsidR="009D7723" w:rsidRPr="00CE7F0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723" w:rsidRPr="00CE7F04" w:rsidRDefault="009D7723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</w:tbl>
    <w:p w:rsidR="009D7723" w:rsidRPr="00CE7F04" w:rsidRDefault="009D7723">
      <w:pPr>
        <w:rPr>
          <w:rFonts w:eastAsia="Times New Roman"/>
          <w:color w:val="000000"/>
          <w:lang w:val="uk-UA"/>
        </w:rPr>
      </w:pPr>
    </w:p>
    <w:p w:rsidR="009D7723" w:rsidRPr="00CE7F04" w:rsidRDefault="00CE7F04">
      <w:pPr>
        <w:pStyle w:val="4"/>
        <w:rPr>
          <w:rFonts w:eastAsia="Times New Roman"/>
          <w:color w:val="000000"/>
          <w:lang w:val="uk-UA"/>
        </w:rPr>
      </w:pPr>
      <w:r w:rsidRPr="00CE7F04">
        <w:rPr>
          <w:rFonts w:eastAsia="Times New Roman"/>
          <w:color w:val="000000"/>
          <w:lang w:val="uk-UA"/>
        </w:rPr>
        <w:t>ІІ</w:t>
      </w:r>
      <w:r w:rsidR="00A47CA6" w:rsidRPr="00CE7F04">
        <w:rPr>
          <w:rFonts w:eastAsia="Times New Roman"/>
          <w:color w:val="000000"/>
          <w:lang w:val="uk-UA"/>
        </w:rPr>
        <w:t>. Дан</w:t>
      </w:r>
      <w:r w:rsidRPr="00CE7F04">
        <w:rPr>
          <w:rFonts w:eastAsia="Times New Roman"/>
          <w:color w:val="000000"/>
          <w:lang w:val="uk-UA"/>
        </w:rPr>
        <w:t>і</w:t>
      </w:r>
      <w:r w:rsidR="00A47CA6" w:rsidRPr="00CE7F04">
        <w:rPr>
          <w:rFonts w:eastAsia="Times New Roman"/>
          <w:color w:val="000000"/>
          <w:lang w:val="uk-UA"/>
        </w:rPr>
        <w:t xml:space="preserve"> про дату та м</w:t>
      </w:r>
      <w:r w:rsidRPr="00CE7F04">
        <w:rPr>
          <w:rFonts w:eastAsia="Times New Roman"/>
          <w:color w:val="000000"/>
          <w:lang w:val="uk-UA"/>
        </w:rPr>
        <w:t>і</w:t>
      </w:r>
      <w:r w:rsidR="00A47CA6" w:rsidRPr="00CE7F04">
        <w:rPr>
          <w:rFonts w:eastAsia="Times New Roman"/>
          <w:color w:val="000000"/>
          <w:lang w:val="uk-UA"/>
        </w:rPr>
        <w:t>сце оприлюднення Пов</w:t>
      </w:r>
      <w:r w:rsidRPr="00CE7F04">
        <w:rPr>
          <w:rFonts w:eastAsia="Times New Roman"/>
          <w:color w:val="000000"/>
          <w:lang w:val="uk-UA"/>
        </w:rPr>
        <w:t>і</w:t>
      </w:r>
      <w:r w:rsidR="00A47CA6" w:rsidRPr="00CE7F04">
        <w:rPr>
          <w:rFonts w:eastAsia="Times New Roman"/>
          <w:color w:val="000000"/>
          <w:lang w:val="uk-UA"/>
        </w:rPr>
        <w:t>домлення (Пов</w:t>
      </w:r>
      <w:r w:rsidRPr="00CE7F04">
        <w:rPr>
          <w:rFonts w:eastAsia="Times New Roman"/>
          <w:color w:val="000000"/>
          <w:lang w:val="uk-UA"/>
        </w:rPr>
        <w:t>і</w:t>
      </w:r>
      <w:r w:rsidR="00A47CA6" w:rsidRPr="00CE7F04">
        <w:rPr>
          <w:rFonts w:eastAsia="Times New Roman"/>
          <w:color w:val="000000"/>
          <w:lang w:val="uk-UA"/>
        </w:rPr>
        <w:t xml:space="preserve">домлення про </w:t>
      </w:r>
      <w:r w:rsidRPr="00CE7F04">
        <w:rPr>
          <w:rFonts w:eastAsia="Times New Roman"/>
          <w:color w:val="000000"/>
          <w:lang w:val="uk-UA"/>
        </w:rPr>
        <w:t>і</w:t>
      </w:r>
      <w:r w:rsidR="00A47CA6" w:rsidRPr="00CE7F04">
        <w:rPr>
          <w:rFonts w:eastAsia="Times New Roman"/>
          <w:color w:val="000000"/>
          <w:lang w:val="uk-UA"/>
        </w:rPr>
        <w:t>нформац</w:t>
      </w:r>
      <w:r w:rsidRPr="00CE7F04">
        <w:rPr>
          <w:rFonts w:eastAsia="Times New Roman"/>
          <w:color w:val="000000"/>
          <w:lang w:val="uk-UA"/>
        </w:rPr>
        <w:t>і</w:t>
      </w:r>
      <w:r w:rsidR="00A47CA6" w:rsidRPr="00CE7F04">
        <w:rPr>
          <w:rFonts w:eastAsia="Times New Roman"/>
          <w:color w:val="000000"/>
          <w:lang w:val="uk-UA"/>
        </w:rPr>
        <w:t>ю)</w:t>
      </w:r>
    </w:p>
    <w:tbl>
      <w:tblPr>
        <w:tblW w:w="5000" w:type="pct"/>
        <w:tblLook w:val="04A0"/>
      </w:tblPr>
      <w:tblGrid>
        <w:gridCol w:w="4362"/>
        <w:gridCol w:w="1678"/>
        <w:gridCol w:w="2951"/>
        <w:gridCol w:w="1334"/>
      </w:tblGrid>
      <w:tr w:rsidR="009D7723" w:rsidRPr="00CE7F04">
        <w:tc>
          <w:tcPr>
            <w:tcW w:w="4354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1. Пов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домлення розм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щено у загальнодоступн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 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нформац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йн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баз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даних Ком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с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ї</w:t>
            </w:r>
          </w:p>
        </w:tc>
        <w:tc>
          <w:tcPr>
            <w:tcW w:w="6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14.07.2017</w:t>
            </w:r>
          </w:p>
        </w:tc>
      </w:tr>
      <w:tr w:rsidR="009D7723" w:rsidRPr="00CE7F04">
        <w:tc>
          <w:tcPr>
            <w:tcW w:w="4354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9D7723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646" w:type="pct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  <w:tr w:rsidR="009D7723" w:rsidRPr="00CE7F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2. Пов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домлення опубл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ковано у*</w:t>
            </w:r>
          </w:p>
        </w:tc>
        <w:tc>
          <w:tcPr>
            <w:tcW w:w="273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693B78" w:rsidP="00693B78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№ 133 (2638) Бюлетень «</w:t>
            </w:r>
            <w:r w:rsidR="00A47CA6" w:rsidRPr="00CE7F04">
              <w:rPr>
                <w:rFonts w:eastAsia="Times New Roman"/>
                <w:color w:val="000000"/>
                <w:lang w:val="uk-UA"/>
              </w:rPr>
              <w:t>В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="00A47CA6" w:rsidRPr="00CE7F04">
              <w:rPr>
                <w:rFonts w:eastAsia="Times New Roman"/>
                <w:color w:val="000000"/>
                <w:lang w:val="uk-UA"/>
              </w:rPr>
              <w:t>домост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="00A47CA6" w:rsidRPr="00CE7F04">
              <w:rPr>
                <w:rFonts w:eastAsia="Times New Roman"/>
                <w:color w:val="000000"/>
                <w:lang w:val="uk-UA"/>
              </w:rPr>
              <w:t xml:space="preserve"> Нац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="00A47CA6" w:rsidRPr="00CE7F04">
              <w:rPr>
                <w:rFonts w:eastAsia="Times New Roman"/>
                <w:color w:val="000000"/>
                <w:lang w:val="uk-UA"/>
              </w:rPr>
              <w:t>ональної ком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="00A47CA6" w:rsidRPr="00CE7F04">
              <w:rPr>
                <w:rFonts w:eastAsia="Times New Roman"/>
                <w:color w:val="000000"/>
                <w:lang w:val="uk-UA"/>
              </w:rPr>
              <w:t>с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="00A47CA6" w:rsidRPr="00CE7F04">
              <w:rPr>
                <w:rFonts w:eastAsia="Times New Roman"/>
                <w:color w:val="000000"/>
                <w:lang w:val="uk-UA"/>
              </w:rPr>
              <w:t>ї з ц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="00A47CA6" w:rsidRPr="00CE7F04">
              <w:rPr>
                <w:rFonts w:eastAsia="Times New Roman"/>
                <w:color w:val="000000"/>
                <w:lang w:val="uk-UA"/>
              </w:rPr>
              <w:t>нних папер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="00A47CA6" w:rsidRPr="00CE7F04">
              <w:rPr>
                <w:rFonts w:eastAsia="Times New Roman"/>
                <w:color w:val="000000"/>
                <w:lang w:val="uk-UA"/>
              </w:rPr>
              <w:t>в та фондового ринку</w:t>
            </w:r>
            <w:r w:rsidRPr="00CE7F04">
              <w:rPr>
                <w:rFonts w:eastAsia="Times New Roman"/>
                <w:color w:val="000000"/>
                <w:lang w:val="uk-UA"/>
              </w:rPr>
              <w:t>»</w:t>
            </w:r>
          </w:p>
        </w:tc>
        <w:tc>
          <w:tcPr>
            <w:tcW w:w="6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693B78" w:rsidP="00693B78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18.07.2017</w:t>
            </w:r>
          </w:p>
        </w:tc>
      </w:tr>
      <w:tr w:rsidR="009D7723" w:rsidRPr="00CE7F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9D7723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2737" w:type="pct"/>
            <w:gridSpan w:val="2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(номер та найменування оф</w:t>
            </w:r>
            <w:r w:rsidR="00CE7F04" w:rsidRPr="00CE7F04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ц</w:t>
            </w:r>
            <w:r w:rsidR="00CE7F04" w:rsidRPr="00CE7F04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йного друкованого видання)</w:t>
            </w:r>
          </w:p>
        </w:tc>
        <w:tc>
          <w:tcPr>
            <w:tcW w:w="646" w:type="pct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  <w:tr w:rsidR="009D7723" w:rsidRPr="00CE7F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3. Пов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домлення розм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щено на стор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нц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gs1.com.ua</w:t>
            </w:r>
          </w:p>
        </w:tc>
        <w:tc>
          <w:tcPr>
            <w:tcW w:w="14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в мереж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нтернет</w:t>
            </w:r>
          </w:p>
        </w:tc>
        <w:tc>
          <w:tcPr>
            <w:tcW w:w="6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693B78" w:rsidP="00693B78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18.07.2017</w:t>
            </w:r>
          </w:p>
        </w:tc>
      </w:tr>
      <w:tr w:rsidR="009D7723" w:rsidRPr="00CE7F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9D7723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(адреса стор</w:t>
            </w:r>
            <w:r w:rsidR="00CE7F04" w:rsidRPr="00CE7F04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нки)</w:t>
            </w:r>
          </w:p>
        </w:tc>
        <w:tc>
          <w:tcPr>
            <w:tcW w:w="14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9D7723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646" w:type="pct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9D7723" w:rsidRDefault="009D7723">
      <w:pPr>
        <w:rPr>
          <w:rFonts w:eastAsia="Times New Roman"/>
          <w:color w:val="000000"/>
        </w:rPr>
        <w:sectPr w:rsidR="009D7723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9D7723" w:rsidRPr="00CE7F04" w:rsidRDefault="00A47CA6">
      <w:pPr>
        <w:pStyle w:val="3"/>
        <w:rPr>
          <w:rFonts w:eastAsia="Times New Roman"/>
          <w:color w:val="000000"/>
          <w:lang w:val="uk-UA"/>
        </w:rPr>
      </w:pPr>
      <w:r w:rsidRPr="00CE7F04">
        <w:rPr>
          <w:rFonts w:eastAsia="Times New Roman"/>
          <w:color w:val="000000"/>
          <w:lang w:val="uk-UA"/>
        </w:rPr>
        <w:lastRenderedPageBreak/>
        <w:t>В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домост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 xml:space="preserve"> про зм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ну власник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в акц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 xml:space="preserve">й, яким належить 10 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 xml:space="preserve"> б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льше в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дсотк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в голосуючих акц</w:t>
      </w:r>
      <w:r w:rsidR="00CE7F04" w:rsidRPr="00CE7F04">
        <w:rPr>
          <w:rFonts w:eastAsia="Times New Roman"/>
          <w:color w:val="000000"/>
          <w:lang w:val="uk-UA"/>
        </w:rPr>
        <w:t>і</w:t>
      </w:r>
      <w:r w:rsidRPr="00CE7F04">
        <w:rPr>
          <w:rFonts w:eastAsia="Times New Roman"/>
          <w:color w:val="000000"/>
          <w:lang w:val="uk-UA"/>
        </w:rPr>
        <w:t>й</w:t>
      </w:r>
    </w:p>
    <w:tbl>
      <w:tblPr>
        <w:tblW w:w="5000" w:type="pct"/>
        <w:tblLook w:val="04A0"/>
      </w:tblPr>
      <w:tblGrid>
        <w:gridCol w:w="750"/>
        <w:gridCol w:w="1797"/>
        <w:gridCol w:w="2246"/>
        <w:gridCol w:w="2246"/>
        <w:gridCol w:w="3444"/>
        <w:gridCol w:w="2246"/>
        <w:gridCol w:w="2246"/>
      </w:tblGrid>
      <w:tr w:rsidR="009D7723" w:rsidRPr="00CE7F04">
        <w:trPr>
          <w:tblHeader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Дата обл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ку (за наявност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 w:rsidP="00CE7F04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Дата пов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домлення ем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тента особою, що зд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йснює обл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к права власност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 xml:space="preserve"> на акц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ї в депозитарн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й систем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 xml:space="preserve"> або акц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онером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Повне найменування юридичної особи - власника пакета акц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й або зазначення "ф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зична особа"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Код за ЄДРПОУ - для юридичних ос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б - резидент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 xml:space="preserve">в або 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дентиф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кац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йний код з торговельного, судового або банк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вського реєстру країни, де оф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ц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 xml:space="preserve">йно зареєстрований 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ноземний суб'єкт господарської д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яльност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 xml:space="preserve"> - для юридичних ос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б - нерезидент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Розм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р частки акц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онера до зм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ни (у в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дсотках до статутного кап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талу)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Розм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р частки акц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онера п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сля зм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ни (у в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дсотках до статутного кап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талу)</w:t>
            </w:r>
          </w:p>
        </w:tc>
      </w:tr>
      <w:tr w:rsidR="009D7723" w:rsidRPr="00CE7F0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7</w:t>
            </w:r>
          </w:p>
        </w:tc>
      </w:tr>
      <w:tr w:rsidR="009D7723" w:rsidRPr="00CE7F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10.07.2017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14.07.2017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 w:rsidP="00CE7F0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"ф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зична особа"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97.5932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0.0000</w:t>
            </w:r>
          </w:p>
        </w:tc>
      </w:tr>
      <w:tr w:rsidR="009D7723" w:rsidRPr="00CE7F0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 xml:space="preserve">ст 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нформац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ї:</w:t>
            </w:r>
          </w:p>
        </w:tc>
      </w:tr>
      <w:tr w:rsidR="009D7723" w:rsidRPr="00CE7F0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04" w:rsidRPr="00CE7F04" w:rsidRDefault="00A47CA6" w:rsidP="00CE7F04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ПРИВАТНЕ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ОНЕРНЕ ТОВАРИСТВО «ТРЕСТ ЖИТЛОБУД-1» (дал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- Товариство) на </w:t>
            </w:r>
            <w:r w:rsidR="00CE7F04">
              <w:rPr>
                <w:rFonts w:eastAsia="Times New Roman"/>
                <w:color w:val="000000"/>
                <w:lang w:val="uk-UA"/>
              </w:rPr>
              <w:t>підставі Реєстру власників і</w:t>
            </w:r>
            <w:r w:rsidRPr="00CE7F04">
              <w:rPr>
                <w:rFonts w:eastAsia="Times New Roman"/>
                <w:color w:val="000000"/>
                <w:lang w:val="uk-UA"/>
              </w:rPr>
              <w:t>менних 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нних пер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в станом на 10 липня 2017 року, отриманого в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 ПУБЛ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ЧНОГО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ОНЕРНОГО ТОВАРИСТВА «НАЦ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ОНАЛЬНИЙ ДЕПОЗИТАР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УКРАЇНИ» 14 липня 2017 року, пов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домляє про зм</w:t>
            </w:r>
            <w:r w:rsidR="00CE7F04" w:rsidRP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ну розм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ру частки власника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й, якому належить 10 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б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льше в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дсотк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в голосуючих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Товариства, а саме: розм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р частки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онера «ф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зичної особи» в загальн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к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лькост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 Товариства зменшився з 97,5932 % (21 015 690 штук простих 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менних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й) до 0,0000 % (0 штук простих 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менних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й); </w:t>
            </w:r>
          </w:p>
          <w:p w:rsidR="009D7723" w:rsidRPr="00CE7F04" w:rsidRDefault="00A47CA6" w:rsidP="00CE7F04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розм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р частки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онера «ф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зичної особи» в загальн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к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лькост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голосуючих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 Товариства зменшився з 97,8312 % (21 015 690 штук простих 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менних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й) до 0,0000 % (0 штук простих 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менних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й).</w:t>
            </w:r>
          </w:p>
        </w:tc>
      </w:tr>
      <w:tr w:rsidR="009D7723" w:rsidRPr="00CE7F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10.07.2017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14.07.2017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"ф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зична особа"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0.9944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98.5876</w:t>
            </w:r>
          </w:p>
        </w:tc>
      </w:tr>
      <w:tr w:rsidR="009D7723" w:rsidRPr="00CE7F0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723" w:rsidRPr="00CE7F04" w:rsidRDefault="00A47CA6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 xml:space="preserve">ст 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нформац</w:t>
            </w:r>
            <w:r w:rsidR="00CE7F04" w:rsidRPr="00CE7F04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b/>
                <w:bCs/>
                <w:color w:val="000000"/>
                <w:lang w:val="uk-UA"/>
              </w:rPr>
              <w:t>ї:</w:t>
            </w:r>
          </w:p>
        </w:tc>
      </w:tr>
      <w:tr w:rsidR="009D7723" w:rsidRPr="00CE7F0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04" w:rsidRPr="00CE7F04" w:rsidRDefault="00A47CA6" w:rsidP="00CE7F04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ПРИВАТНЕ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ОНЕРНЕ ТОВАРИСТВО «ТРЕСТ ЖИТЛОБУД-1» (дал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- Товариство) на п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дстав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Реєстру власник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в 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менних 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нних папер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в станом на 10 липня 2017 року, отриманого в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 ПУБЛ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ЧНОГО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ОНЕРНОГО ТОВАРИСТВА «НАЦ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ОНАЛЬНИЙ ДЕПОЗИТАР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УКРАЇНИ» 14 липня 2017 року, пов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домляє про зм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ну розм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ру частки власника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й, якому належить 10 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б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льше в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дсотк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в голосуючих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Товариства, а саме: розм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р частки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онера «ф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зичної особи» в загальн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к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лькост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Товариства зб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льшився з 0,9944 % (214 124 штуки простих 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менних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й) до 98,5876 % (21 229 814 штук простих 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менних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й); </w:t>
            </w:r>
          </w:p>
          <w:p w:rsidR="009D7723" w:rsidRPr="00CE7F04" w:rsidRDefault="00A47CA6" w:rsidP="00CE7F04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CE7F04">
              <w:rPr>
                <w:rFonts w:eastAsia="Times New Roman"/>
                <w:color w:val="000000"/>
                <w:lang w:val="uk-UA"/>
              </w:rPr>
              <w:t>розм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р частки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онера «ф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зичної особи» в загальн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к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лькост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 xml:space="preserve"> голосуючих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 Товариства зб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льшився з 0,9968 % ( 214 124 штуки голосуючих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й) до 98,8280 % (21 229 814 штук голосуючих акц</w:t>
            </w:r>
            <w:r w:rsidR="00CE7F04">
              <w:rPr>
                <w:rFonts w:eastAsia="Times New Roman"/>
                <w:color w:val="000000"/>
                <w:lang w:val="uk-UA"/>
              </w:rPr>
              <w:t>і</w:t>
            </w:r>
            <w:r w:rsidRPr="00CE7F04">
              <w:rPr>
                <w:rFonts w:eastAsia="Times New Roman"/>
                <w:color w:val="000000"/>
                <w:lang w:val="uk-UA"/>
              </w:rPr>
              <w:t>й).</w:t>
            </w:r>
          </w:p>
        </w:tc>
      </w:tr>
    </w:tbl>
    <w:p w:rsidR="00A47CA6" w:rsidRPr="00CE7F04" w:rsidRDefault="00A47CA6">
      <w:pPr>
        <w:rPr>
          <w:rFonts w:eastAsia="Times New Roman"/>
          <w:lang w:val="uk-UA"/>
        </w:rPr>
      </w:pPr>
    </w:p>
    <w:sectPr w:rsidR="00A47CA6" w:rsidRPr="00CE7F04" w:rsidSect="009D7723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F5916"/>
    <w:rsid w:val="001F5916"/>
    <w:rsid w:val="00693B78"/>
    <w:rsid w:val="009D7723"/>
    <w:rsid w:val="00A47CA6"/>
    <w:rsid w:val="00CD564B"/>
    <w:rsid w:val="00C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23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D7723"/>
    <w:pPr>
      <w:spacing w:after="25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D7723"/>
    <w:pPr>
      <w:spacing w:after="18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D7723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7723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7723"/>
    <w:pPr>
      <w:spacing w:before="100" w:beforeAutospacing="1" w:after="100" w:afterAutospacing="1"/>
    </w:pPr>
  </w:style>
  <w:style w:type="paragraph" w:customStyle="1" w:styleId="justify">
    <w:name w:val="justify"/>
    <w:basedOn w:val="a"/>
    <w:uiPriority w:val="99"/>
    <w:semiHidden/>
    <w:rsid w:val="009D7723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uiPriority w:val="99"/>
    <w:semiHidden/>
    <w:rsid w:val="009D7723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uiPriority w:val="99"/>
    <w:semiHidden/>
    <w:rsid w:val="009D7723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semiHidden/>
    <w:rsid w:val="009D7723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uiPriority w:val="99"/>
    <w:semiHidden/>
    <w:rsid w:val="009D7723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uiPriority w:val="99"/>
    <w:semiHidden/>
    <w:rsid w:val="009D7723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uiPriority w:val="99"/>
    <w:semiHidden/>
    <w:rsid w:val="009D7723"/>
    <w:pPr>
      <w:spacing w:before="100" w:beforeAutospacing="1" w:after="100" w:afterAutospacing="1"/>
    </w:pPr>
  </w:style>
  <w:style w:type="paragraph" w:customStyle="1" w:styleId="brdbtm">
    <w:name w:val="brdbtm"/>
    <w:basedOn w:val="a"/>
    <w:uiPriority w:val="99"/>
    <w:semiHidden/>
    <w:rsid w:val="009D7723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uiPriority w:val="99"/>
    <w:semiHidden/>
    <w:rsid w:val="009D7723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uiPriority w:val="99"/>
    <w:semiHidden/>
    <w:rsid w:val="009D77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uiPriority w:val="99"/>
    <w:semiHidden/>
    <w:rsid w:val="009D7723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uiPriority w:val="99"/>
    <w:semiHidden/>
    <w:rsid w:val="009D7723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9D77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2017-07-17T06:14:00Z</cp:lastPrinted>
  <dcterms:created xsi:type="dcterms:W3CDTF">2017-07-14T12:24:00Z</dcterms:created>
  <dcterms:modified xsi:type="dcterms:W3CDTF">2017-07-18T07:09:00Z</dcterms:modified>
</cp:coreProperties>
</file>