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CB" w:rsidRDefault="007254E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</w:tblGrid>
      <w:tr w:rsidR="009913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9913CB" w:rsidRDefault="009913C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5"/>
        <w:gridCol w:w="2485"/>
        <w:gridCol w:w="545"/>
        <w:gridCol w:w="3750"/>
      </w:tblGrid>
      <w:tr w:rsidR="009913C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Харченко Олександр Михайлович</w:t>
            </w:r>
          </w:p>
        </w:tc>
      </w:tr>
      <w:tr w:rsidR="009913CB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 та ініціали керівника)</w:t>
            </w:r>
          </w:p>
        </w:tc>
      </w:tr>
      <w:tr w:rsidR="009913C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9913C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9913C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9913C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24.09.2018</w:t>
            </w:r>
          </w:p>
        </w:tc>
      </w:tr>
      <w:tr w:rsidR="009913C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3CB" w:rsidRDefault="00991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3CB" w:rsidRDefault="00991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3CB" w:rsidRDefault="00991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3CB" w:rsidRDefault="00991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9913CB" w:rsidRDefault="009913CB">
      <w:pPr>
        <w:rPr>
          <w:rFonts w:eastAsia="Times New Roman"/>
          <w:color w:val="000000"/>
        </w:rPr>
      </w:pPr>
    </w:p>
    <w:p w:rsidR="009913CB" w:rsidRDefault="00045AB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Особлива інформація (інформація про </w:t>
      </w:r>
      <w:r>
        <w:rPr>
          <w:color w:val="000000"/>
          <w:shd w:val="clear" w:color="auto" w:fill="FFFFFF"/>
        </w:rPr>
        <w:t xml:space="preserve">прийняття </w:t>
      </w:r>
      <w:proofErr w:type="gramStart"/>
      <w:r>
        <w:rPr>
          <w:color w:val="000000"/>
          <w:shd w:val="clear" w:color="auto" w:fill="FFFFFF"/>
        </w:rPr>
        <w:t>р</w:t>
      </w:r>
      <w:proofErr w:type="gramEnd"/>
      <w:r>
        <w:rPr>
          <w:color w:val="000000"/>
          <w:shd w:val="clear" w:color="auto" w:fill="FFFFFF"/>
        </w:rPr>
        <w:t xml:space="preserve">ішення про розміщення цінних паперів на суму, що перевищує </w:t>
      </w:r>
      <w:r>
        <w:rPr>
          <w:color w:val="000000"/>
          <w:shd w:val="clear" w:color="auto" w:fill="FFFFFF"/>
          <w:lang w:val="uk-UA"/>
        </w:rPr>
        <w:t>25</w:t>
      </w:r>
      <w:r>
        <w:rPr>
          <w:color w:val="000000"/>
          <w:shd w:val="clear" w:color="auto" w:fill="FFFFFF"/>
        </w:rPr>
        <w:t xml:space="preserve"> відсотків статутного капіталу</w:t>
      </w:r>
      <w:r>
        <w:rPr>
          <w:rFonts w:eastAsia="Times New Roman"/>
          <w:color w:val="000000"/>
        </w:rPr>
        <w:t>) емітента</w:t>
      </w:r>
    </w:p>
    <w:p w:rsidR="009913CB" w:rsidRDefault="007254E7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9913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3CB" w:rsidRDefault="007254E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9913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3CB" w:rsidRPr="00045AB3" w:rsidRDefault="00045AB3" w:rsidP="00045AB3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iCs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Cs/>
                <w:color w:val="000000"/>
              </w:rPr>
              <w:t xml:space="preserve">ОНЕРНЕ ТОВАРИСТВО </w:t>
            </w:r>
            <w:r>
              <w:rPr>
                <w:rFonts w:eastAsia="Times New Roman"/>
                <w:iCs/>
                <w:color w:val="000000"/>
                <w:lang w:val="uk-UA"/>
              </w:rPr>
              <w:t>«</w:t>
            </w:r>
            <w:r w:rsidR="007254E7" w:rsidRPr="00045AB3">
              <w:rPr>
                <w:rFonts w:eastAsia="Times New Roman"/>
                <w:iCs/>
                <w:color w:val="000000"/>
              </w:rPr>
              <w:t>ТРЕСТ ЖИТЛОБУД-1</w:t>
            </w:r>
            <w:r>
              <w:rPr>
                <w:rFonts w:eastAsia="Times New Roman"/>
                <w:iCs/>
                <w:color w:val="000000"/>
                <w:lang w:val="uk-UA"/>
              </w:rPr>
              <w:t>»</w:t>
            </w:r>
          </w:p>
        </w:tc>
      </w:tr>
      <w:tr w:rsidR="009913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3CB" w:rsidRDefault="007254E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9913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9913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3CB" w:rsidRDefault="007254E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9913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61002, м. Харк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в, вул. Алчевських, будинок 43</w:t>
            </w:r>
          </w:p>
        </w:tc>
      </w:tr>
      <w:tr w:rsidR="009913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3CB" w:rsidRDefault="007254E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9913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01270285</w:t>
            </w:r>
          </w:p>
        </w:tc>
      </w:tr>
      <w:tr w:rsidR="009913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3CB" w:rsidRDefault="007254E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9913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3CB" w:rsidRDefault="007254E7" w:rsidP="00045A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 700-50-91</w:t>
            </w:r>
          </w:p>
        </w:tc>
      </w:tr>
      <w:tr w:rsidR="009913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3CB" w:rsidRDefault="007254E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9913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trest@gs1.com.ua</w:t>
            </w:r>
          </w:p>
        </w:tc>
      </w:tr>
      <w:tr w:rsidR="009913C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CB" w:rsidRDefault="009913CB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9913CB" w:rsidRDefault="009913CB">
      <w:pPr>
        <w:rPr>
          <w:rFonts w:eastAsia="Times New Roman"/>
          <w:color w:val="000000"/>
        </w:rPr>
      </w:pPr>
    </w:p>
    <w:p w:rsidR="009913CB" w:rsidRDefault="007254E7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1"/>
        <w:gridCol w:w="2826"/>
        <w:gridCol w:w="3198"/>
        <w:gridCol w:w="1200"/>
      </w:tblGrid>
      <w:tr w:rsidR="009913C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Pr="00975D96" w:rsidRDefault="00975D9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25.09.2018</w:t>
            </w:r>
          </w:p>
        </w:tc>
      </w:tr>
      <w:tr w:rsidR="009913C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9913C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9913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5D96" w:rsidRDefault="007254E7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 xml:space="preserve">2. Повідомлення </w:t>
            </w:r>
          </w:p>
          <w:p w:rsidR="009913CB" w:rsidRDefault="007254E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Pr="002D0692" w:rsidRDefault="002D0692" w:rsidP="002D069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 xml:space="preserve">Бюлетень </w:t>
            </w:r>
            <w:r>
              <w:rPr>
                <w:rFonts w:eastAsia="Times New Roman"/>
                <w:color w:val="000000"/>
                <w:lang w:val="uk-UA"/>
              </w:rPr>
              <w:t>«</w:t>
            </w:r>
            <w:r w:rsidR="007254E7">
              <w:rPr>
                <w:rFonts w:eastAsia="Times New Roman"/>
                <w:color w:val="000000"/>
              </w:rPr>
              <w:t xml:space="preserve">Вiдомостi Нацiональної комiсiї з цiнних паперiв та </w:t>
            </w:r>
            <w:proofErr w:type="gramStart"/>
            <w:r w:rsidR="007254E7">
              <w:rPr>
                <w:rFonts w:eastAsia="Times New Roman"/>
                <w:color w:val="000000"/>
              </w:rPr>
              <w:t>фондового</w:t>
            </w:r>
            <w:proofErr w:type="gramEnd"/>
            <w:r w:rsidR="007254E7">
              <w:rPr>
                <w:rFonts w:eastAsia="Times New Roman"/>
                <w:color w:val="000000"/>
              </w:rPr>
              <w:t xml:space="preserve"> ринку</w:t>
            </w:r>
            <w:r>
              <w:rPr>
                <w:rFonts w:eastAsia="Times New Roman"/>
                <w:color w:val="000000"/>
                <w:lang w:val="uk-UA"/>
              </w:rPr>
              <w:t>»</w:t>
            </w:r>
            <w:r w:rsidRPr="002D0692">
              <w:rPr>
                <w:rFonts w:eastAsia="Times New Roman"/>
                <w:color w:val="000000"/>
              </w:rPr>
              <w:t xml:space="preserve"> № 185 (2938)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Pr="00975D96" w:rsidRDefault="00975D96" w:rsidP="002D069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</w:t>
            </w:r>
            <w:r w:rsidR="002D0692">
              <w:rPr>
                <w:rFonts w:eastAsia="Times New Roman"/>
                <w:color w:val="000000"/>
                <w:lang w:val="en-US"/>
              </w:rPr>
              <w:t>7</w:t>
            </w:r>
            <w:r>
              <w:rPr>
                <w:rFonts w:eastAsia="Times New Roman"/>
                <w:color w:val="000000"/>
                <w:lang w:val="uk-UA"/>
              </w:rPr>
              <w:t>.09.2018</w:t>
            </w:r>
          </w:p>
        </w:tc>
      </w:tr>
      <w:tr w:rsidR="009913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9913C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9913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gs1.com.ua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Pr="00975D96" w:rsidRDefault="00975D96" w:rsidP="002D069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</w:t>
            </w:r>
            <w:r w:rsidR="002D0692">
              <w:rPr>
                <w:rFonts w:eastAsia="Times New Roman"/>
                <w:color w:val="000000"/>
                <w:lang w:val="en-US"/>
              </w:rPr>
              <w:t>7</w:t>
            </w:r>
            <w:r>
              <w:rPr>
                <w:rFonts w:eastAsia="Times New Roman"/>
                <w:color w:val="000000"/>
                <w:lang w:val="uk-UA"/>
              </w:rPr>
              <w:t>.09.2018</w:t>
            </w:r>
          </w:p>
        </w:tc>
      </w:tr>
      <w:tr w:rsidR="009913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9913C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9913C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9913CB" w:rsidRDefault="009913CB">
      <w:pPr>
        <w:rPr>
          <w:rFonts w:eastAsia="Times New Roman"/>
          <w:color w:val="000000"/>
        </w:rPr>
        <w:sectPr w:rsidR="009913CB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9913CB" w:rsidRDefault="007254E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Відомості про прийняття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ішення про розміщення цінних паперів на суму, що перевищує 25 відсотків статутного капіталу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2845"/>
        <w:gridCol w:w="2845"/>
        <w:gridCol w:w="2845"/>
        <w:gridCol w:w="2845"/>
        <w:gridCol w:w="2845"/>
      </w:tblGrid>
      <w:tr w:rsidR="009913CB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прийняття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ішення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Вид цінних паперів, що розміщуються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Кількість цінних паперів, що розміщуються (шт.)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Сума цінних паперів, що розміщуються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рн.)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Частка від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статутного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капіталу (у відсотках) </w:t>
            </w:r>
          </w:p>
        </w:tc>
      </w:tr>
      <w:tr w:rsidR="009913C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9913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ігація підприємства цільова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4059900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308552.40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5674.01</w:t>
            </w:r>
          </w:p>
        </w:tc>
      </w:tr>
      <w:tr w:rsidR="009913C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9913C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CB" w:rsidRDefault="007254E7" w:rsidP="002D069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 прийняття 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шення про розмiщення цiнних паперiв на суму, що перевищує 25 вiдсоткiв статутного капiталу, та назва органу, що прийняв таке рiшення: 24.09.2018 р. Наглядова рада ПРИВАТНОГО АКЦIОНЕРНОГО ТОВАРИСТВА «ТРЕСТ ЖИТЛОБУД–1» (Протокол № 24 вiд 24.09.2018 р.) прийняла рiшення про емiсiю облiгацiй на суму, що перевищує 25 вiдсоткiв статутного капiталу Емiтента.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про параметри випуску та порядок розмiщення облiгацiй:</w:t>
            </w:r>
            <w:r>
              <w:rPr>
                <w:rFonts w:eastAsia="Times New Roman"/>
                <w:color w:val="000000"/>
              </w:rPr>
              <w:br/>
              <w:t>Вид, тип: обл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гацiї пiдприємств цiльовi звичайнi (незабезпеченi) серiй: «N8», «O8», «P8», «Q8», «R8», «S8», «T8», «U8», «V8»; </w:t>
            </w:r>
            <w:r>
              <w:rPr>
                <w:rFonts w:eastAsia="Times New Roman"/>
                <w:color w:val="000000"/>
              </w:rPr>
              <w:br/>
              <w:t xml:space="preserve">Форма випуску: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меннi; Форма iснування: бездокументарнi; Спосiб розмiщення: без здiйснення публiчної пропозицiї; Кiлькiсть серiй: 9 серiй; </w:t>
            </w:r>
            <w:r>
              <w:rPr>
                <w:rFonts w:eastAsia="Times New Roman"/>
                <w:color w:val="000000"/>
              </w:rPr>
              <w:br/>
              <w:t xml:space="preserve">Загальна номiнальна вартiсть випуску облiгацiй: 308 552 400,00 грн. (триста вiсiм мiльйонiв п’ятсот п’ятдесят двi тисячi чотириста грн. 00 коп.); </w:t>
            </w:r>
            <w:r>
              <w:rPr>
                <w:rFonts w:eastAsia="Times New Roman"/>
                <w:color w:val="000000"/>
              </w:rPr>
              <w:br/>
              <w:t xml:space="preserve">Загальна кiлькiсть облiгацiй: 4 059 900 (чотири мiльйони п’ятдесят </w:t>
            </w:r>
            <w:proofErr w:type="gramStart"/>
            <w:r>
              <w:rPr>
                <w:rFonts w:eastAsia="Times New Roman"/>
                <w:color w:val="000000"/>
              </w:rPr>
              <w:t>дев’ять</w:t>
            </w:r>
            <w:proofErr w:type="gramEnd"/>
            <w:r>
              <w:rPr>
                <w:rFonts w:eastAsia="Times New Roman"/>
                <w:color w:val="000000"/>
              </w:rPr>
              <w:t xml:space="preserve"> тисяч дев’ятсот) штук, в тому числi: </w:t>
            </w:r>
            <w:r>
              <w:rPr>
                <w:rFonts w:eastAsia="Times New Roman"/>
                <w:color w:val="000000"/>
              </w:rPr>
              <w:br/>
              <w:t xml:space="preserve">-iменнi цiльовi звичайнi (незабезпеченi) серiї «N8»: кiлькiсть облiгацiй: 424 900 штук; номiнальна вартiсть однiєї облiгацiї даної серiї: 76,00 грн.; загальна номiнальна вартiсть облiгацiй даної серiї: 32 292 400,00 грн. </w:t>
            </w:r>
            <w:r>
              <w:rPr>
                <w:rFonts w:eastAsia="Times New Roman"/>
                <w:color w:val="000000"/>
              </w:rPr>
              <w:br/>
              <w:t xml:space="preserve">-iменнi цiльовi звичайнi (незабезпеченi) серiї «O8»: кiлькiсть облiгацiй: 424 900 штук; </w:t>
            </w:r>
            <w:proofErr w:type="gramStart"/>
            <w:r>
              <w:rPr>
                <w:rFonts w:eastAsia="Times New Roman"/>
                <w:color w:val="000000"/>
              </w:rPr>
              <w:t>номiнальна вартiсть однiєї облiгацiї даної серiї: 76,00 грн.; загальна номiнальна вартiсть облiгацiй даної серiї: 32 292 400,00 грн.</w:t>
            </w:r>
            <w:r>
              <w:rPr>
                <w:rFonts w:eastAsia="Times New Roman"/>
                <w:color w:val="000000"/>
              </w:rPr>
              <w:br/>
              <w:t>-iменнi цiльовi звичайнi (незабезпеченi) серiї «P8»: кiлькiсть облiгацiй: 424 900 штук;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номiнальна вартiсть однiєї облiгацiї даної серiї: 76,00 грн.; загальна номiнальна вартiсть облiгацiй даної серiї: 32 292 400,00 грн.</w:t>
            </w:r>
            <w:r>
              <w:rPr>
                <w:rFonts w:eastAsia="Times New Roman"/>
                <w:color w:val="000000"/>
              </w:rPr>
              <w:br/>
              <w:t>-iменнi цiльовi звичайнi (незабезпеченi) серiї «Q8»: кiлькiсть облiгацiй: 424 900 штук; номiнальна вартiсть однiєї облiгацiї даної серiї: 76,00 грн.; загальна номiнальна вартiсть облiгацiй даної серiї: 32 292 400,00 грн.</w:t>
            </w:r>
            <w:r>
              <w:rPr>
                <w:rFonts w:eastAsia="Times New Roman"/>
                <w:color w:val="000000"/>
              </w:rPr>
              <w:br/>
              <w:t>-iменнi цiльовi звичайнi (незабезпеченi) серiї «R8»: кiлькiсть облiгацiй: 424 900 штук;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номiнальна вартiсть однiєї облiгацiї даної серiї: 76,00 грн.; загальна номiнальна вартiсть облiгацiй даної серiї: 32 292 400,00 грн.</w:t>
            </w:r>
            <w:r>
              <w:rPr>
                <w:rFonts w:eastAsia="Times New Roman"/>
                <w:color w:val="000000"/>
              </w:rPr>
              <w:br/>
              <w:t>-iменнi цiльовi звичайнi (незабезпеченi) серiї «S8»: кiлькiсть облiгацiй: 664 100 штук; номiнальна вартiсть однiєї облiгацiї даної серiї: 76,00 грн.; загальна номiнальна вартiсть облiгацiй даної серiї: 50 471 600,00 грн.</w:t>
            </w:r>
            <w:r>
              <w:rPr>
                <w:rFonts w:eastAsia="Times New Roman"/>
                <w:color w:val="000000"/>
              </w:rPr>
              <w:br/>
              <w:t>-iменнi цiльовi звичайнi (незабезпеченi) серiї «T8»: кiлькiсть облiгацiй: 303 600 штук;</w:t>
            </w:r>
            <w:proofErr w:type="gramEnd"/>
            <w:r>
              <w:rPr>
                <w:rFonts w:eastAsia="Times New Roman"/>
                <w:color w:val="000000"/>
              </w:rPr>
              <w:t xml:space="preserve"> номiнальна вартiсть однiєї облiгацiї даної серiї: 76,00 грн.; загальна номiнальна вартiсть облiгацiй даної серiї: 23 073 600,00 грн.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lastRenderedPageBreak/>
              <w:t>-iменнi цiльовi звичайнi (незабезпеченi) серiї «U8»: кiлькiсть облiгацiй:</w:t>
            </w:r>
            <w:proofErr w:type="gramStart"/>
            <w:r>
              <w:rPr>
                <w:rFonts w:eastAsia="Times New Roman"/>
                <w:color w:val="000000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</w:rPr>
              <w:t xml:space="preserve"> 664 100 штук; номiнальна вартiсть однiєї облiгацiї даної серiї: 76,00 грн.; загальна номiнальна вартiсть облiгацiй даної серiї: 50 471 600,00 грн.</w:t>
            </w:r>
            <w:r>
              <w:rPr>
                <w:rFonts w:eastAsia="Times New Roman"/>
                <w:color w:val="000000"/>
              </w:rPr>
              <w:br/>
              <w:t>-iменнi цiльовi звичайнi (незабезпеченi) серiї «V8»: кiлькiсть облiгацiй 303 600 штук; ном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нальна вартiсть однiєї облiгацiї даної серiї: 76,00 грн.; загальна номiнальна вартiсть облiгацiй даної серiї: 23 073 600,00 грн.</w:t>
            </w:r>
            <w:r>
              <w:rPr>
                <w:rFonts w:eastAsia="Times New Roman"/>
                <w:color w:val="000000"/>
              </w:rPr>
              <w:br/>
              <w:t>Порядок зд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йснення розмiщення: самостiйно. 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Спiввiдношення (у вiдсотках) загальної номiнальної вартостi цiнних паперiв (крiм iнвестицiйних сертифiкатiв), на яку вони розмiщуються, до розмiру статутного капiталу Емiтента на 24 вересня 2018 року — 5 674,01 %.</w:t>
            </w:r>
            <w:r>
              <w:rPr>
                <w:rFonts w:eastAsia="Times New Roman"/>
                <w:color w:val="000000"/>
              </w:rPr>
              <w:br/>
              <w:t>Спiввiдношення (у вiдсотках) загальної номiнальної вартостi цiнних паперiв (крiм iнвестицiйних сертифiкатiв) Емiтента, якi знаходяться в обiгу, до розмiру статутного капiталу Емiтента на 24 вересня 2018 року — 28 314,29 %.</w:t>
            </w:r>
            <w:r>
              <w:rPr>
                <w:rFonts w:eastAsia="Times New Roman"/>
                <w:color w:val="000000"/>
              </w:rPr>
              <w:br/>
              <w:t>Iнформацiя про права, якi отримують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нвестори в цiннi папери, що розмiщуються: Власники обл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гацiй мають такi права:</w:t>
            </w:r>
            <w:r>
              <w:rPr>
                <w:rFonts w:eastAsia="Times New Roman"/>
                <w:color w:val="000000"/>
              </w:rPr>
              <w:br/>
              <w:t>Власники обл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гацiй мають такi права:</w:t>
            </w:r>
            <w:r>
              <w:rPr>
                <w:rFonts w:eastAsia="Times New Roman"/>
                <w:color w:val="000000"/>
              </w:rPr>
              <w:br/>
              <w:t>- право купувати, продавати та iншим чином вiдчужувати облiгацiї на бiржовому та позабiржовому ринках цiнних паперiв;</w:t>
            </w:r>
            <w:r>
              <w:rPr>
                <w:rFonts w:eastAsia="Times New Roman"/>
                <w:color w:val="000000"/>
              </w:rPr>
              <w:br/>
              <w:t>- право подавати облiгацiї до погашення в строки та у порядку, що встановленi рiшенням про емiсiю;</w:t>
            </w:r>
            <w:r>
              <w:rPr>
                <w:rFonts w:eastAsia="Times New Roman"/>
                <w:color w:val="000000"/>
              </w:rPr>
              <w:br/>
              <w:t>- при погашенн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власникам однiєї облiгацiї серiї «N8» надається право на отримання 0,01 кв. м загальної площi квартири в житловому будинку за будiвельною адресою: м. Харкiв, просп. Московський (мiж просп. Архiтектора Альошина (колишнiй просп. Орджонiкiдзе) та просп. Iндустрiальним (колишнiй просп. Фрунзе), буд. 7 (2 черга, 1 пусковий комплекс);</w:t>
            </w:r>
            <w:r>
              <w:rPr>
                <w:rFonts w:eastAsia="Times New Roman"/>
                <w:color w:val="000000"/>
              </w:rPr>
              <w:br/>
              <w:t>- при погашенн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власникам однiєї облiгацiї серiї «O8» надається право на отримання 0,01 кв. м загальної площi квартири в житловому будинку за будiвельною адресою: м. Харкiв, просп. Московський (мiж просп. Архiтектора Альошина (колишнiй просп. Орджонiкiдзе) та просп. Iндустрiальним (колишнiй просп. Фрунзе), буд. 8 (2 черга, 2 пусковий комплекс);</w:t>
            </w:r>
            <w:r>
              <w:rPr>
                <w:rFonts w:eastAsia="Times New Roman"/>
                <w:color w:val="000000"/>
              </w:rPr>
              <w:br/>
              <w:t>- при погашенн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власникам однiєї облiгацiї серiї «P8» надається право на отримання 0,01 кв. м. загальної площi квартири в житловому будинку за будiвельною адресою: м. Харкiв, просп. Московський (мiж просп. Архiтектора Альошина (колишнiй просп. Орджонiкiдзе) та просп. Iндустрiальним (колишнiй просп. Фрунзе), буд. 12 (3 черга, 7 пусковий комплекс);</w:t>
            </w:r>
            <w:r>
              <w:rPr>
                <w:rFonts w:eastAsia="Times New Roman"/>
                <w:color w:val="000000"/>
              </w:rPr>
              <w:br/>
              <w:t>- при погашенн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власникам однiєї облiгацiї серiї «Q8» надається право на отримання 0,01 кв. м загальної площi квартири в житловому будинку за будiвельною адресою: м. Харкiв, просп. Московський (мiж просп. Архiтектора Альошина (колишнiй просп. Орджонiкiдзе) та просп. Iндустрiальним (колишнiй просп. Фрунзе), буд. 14 (2 черга, 1 пусковий комплекс);</w:t>
            </w:r>
            <w:r>
              <w:rPr>
                <w:rFonts w:eastAsia="Times New Roman"/>
                <w:color w:val="000000"/>
              </w:rPr>
              <w:br/>
              <w:t>- при погашенн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власникам однiєї облiгацiї серiї «R8» надається право на отримання 0,01 кв. м. загальної площi квартири в житловому будинку за будiвельною адресою: м. Харкiв, просп. Московський (мiж просп. Архiтектора Альошина (колишнiй просп. Орджонiкiдзе) та просп. Iндустрiальним (колишнiй просп. Фрунзе), буд. 15 (3 черга, 2 пусковий комплекс);</w:t>
            </w:r>
            <w:r>
              <w:rPr>
                <w:rFonts w:eastAsia="Times New Roman"/>
                <w:color w:val="000000"/>
              </w:rPr>
              <w:br/>
              <w:t>- при погашенн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власникам однiєї облiгацiї серiї «S8» надається право на отримання 0,01 кв. м. загальної площi квартири в житловому будинку за будiвельною адресою: м. Харкiв, просп. Московський (мiж просп. Архiтектора Альошина (колишнiй просп. Орджонiкiдзе) та просп. </w:t>
            </w:r>
            <w:r w:rsidRPr="00975D96">
              <w:rPr>
                <w:rFonts w:eastAsia="Times New Roman"/>
                <w:color w:val="000000"/>
              </w:rPr>
              <w:lastRenderedPageBreak/>
              <w:t>Iндустрiальним (колишнiй просп. Фрунзе), буд. 16 (3 черга, 2 пусковий комплекс);</w:t>
            </w:r>
            <w:r w:rsidRPr="00975D96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- при погашенн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власникам однiєї облiгацiї серiї «T8» надається право на отримання 0,01 кв. м. загальної площi квартири в житловому будинку за будiвельною адресою: м. Харкiв, просп. Московський (мiж просп. Архiтектора Альошина (колишнiй просп. Орджонiкiдзе) та просп. Iндустрiальним (колишнiй просп. Фрунзе), буд. 17 (3 черга, 4 пусковий комплекс);</w:t>
            </w:r>
            <w:r>
              <w:rPr>
                <w:rFonts w:eastAsia="Times New Roman"/>
                <w:color w:val="000000"/>
              </w:rPr>
              <w:br/>
              <w:t>- при погашеннi власникам однiєї облiгацiї серiї «U8» надається право на отримання 0,01 кв. м. загальної площi квартири в житловому будинку за будiвельною адресою: м. Харкiв, просп. Московський (мiж просп. Архiтектора Альошина (колишнiй просп. Орджонiкiдзе) та просп. Iндустрiальним (колишнiй просп. Фрунзе), буд. 18 (3 черга, 5 пусковий комплекс)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br/>
              <w:t xml:space="preserve">-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ри погашеннi власникам однiєї облiгацiї серiї «V8» надається право на отримання 0,01 кв. м загальної площ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квартири в житловому будинку за будiвельною адресою: м. Харкiв, просп. Московський (мiж просп. Архiтектора Альошина (колишнiй просп. Орджонiкiдзе) та просп. Iндустрiальним (колишнiй просп. Фрунзе), буд. 19 (3 черга, 6 пусковий комплекс);</w:t>
            </w:r>
            <w:r>
              <w:rPr>
                <w:rFonts w:eastAsia="Times New Roman"/>
                <w:color w:val="000000"/>
              </w:rPr>
              <w:br/>
              <w:t>- право на укладення договору бронювання на квартиру,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льну вiд бронювання iншими власниками, при наявностi облiгацiй, кiлькiсть та серiя яких вiдповiдає загальнiй площi цiєї квартири;</w:t>
            </w:r>
            <w:r>
              <w:rPr>
                <w:rFonts w:eastAsia="Times New Roman"/>
                <w:color w:val="000000"/>
              </w:rPr>
              <w:br/>
              <w:t>- право на здiйснення iнших операцiй з облiгацiями, що не суперечать чинному законодавству, з урахуванням обмежень, встановлених Емiтентом в умовах Рiшення про розмiщення облiгацiй.</w:t>
            </w:r>
            <w:r>
              <w:rPr>
                <w:rFonts w:eastAsia="Times New Roman"/>
                <w:color w:val="000000"/>
              </w:rPr>
              <w:br/>
              <w:t>Власники обл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гацiй не мають права брати участь в управлiннi Емiтентом. </w:t>
            </w:r>
            <w:r>
              <w:rPr>
                <w:rFonts w:eastAsia="Times New Roman"/>
                <w:color w:val="000000"/>
              </w:rPr>
              <w:br/>
              <w:t>Особи, як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є власниками облiгацiй, набувають вищезазначених прав у порядку, визначеному чинним законодавством України. </w:t>
            </w:r>
            <w:r>
              <w:rPr>
                <w:rFonts w:eastAsia="Times New Roman"/>
                <w:color w:val="000000"/>
              </w:rPr>
              <w:br/>
              <w:t>Право власност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на облiгацiї виникають з моменту їх зарахування на рахунок власника у цiнних паперах, вiдкритий у депозитарнiй установi, та пiдтверджується випискою з цього рахунку.</w:t>
            </w:r>
            <w:r>
              <w:rPr>
                <w:rFonts w:eastAsia="Times New Roman"/>
                <w:color w:val="000000"/>
              </w:rPr>
              <w:br/>
              <w:t xml:space="preserve">Спосiб оплати цiнних паперiв: оплата вартостi облiгацiй при укладеннi договорiв з першими власниками здiйснюється вiдповiдно до укладеного Договору купiвлi-продажу облiгацiй шляхом перерахування грошових коштiв в нацiональнiй валютi України на поточний рахунок АТ «ТРЕСТ ЖИТЛОБУД-1» (код за ЄДРПОУ 01270285)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/р № 26009212006107 в АБ «УКРГАЗБАНК», код банку 320478, м. Харкiв.</w:t>
            </w:r>
            <w:r>
              <w:rPr>
                <w:rFonts w:eastAsia="Times New Roman"/>
                <w:color w:val="000000"/>
              </w:rPr>
              <w:br/>
              <w:t>Мета розм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щення цiнних паперiв, а також напрями використання отриманих коштiв: </w:t>
            </w:r>
            <w:r w:rsidR="00975D96">
              <w:rPr>
                <w:rFonts w:eastAsia="Times New Roman"/>
                <w:color w:val="000000"/>
                <w:lang w:val="uk-UA"/>
              </w:rPr>
              <w:t>ф</w:t>
            </w:r>
            <w:r>
              <w:rPr>
                <w:rFonts w:eastAsia="Times New Roman"/>
                <w:color w:val="000000"/>
              </w:rPr>
              <w:t xml:space="preserve">iнансовi ресурси загальною сумою 308 552 400,00 грн. (триста вiсiм мiльйонiв п’ятсот п’ятдесят двi тисячi чотириста грн. 00 коп.), залученi вiд розмiщення iменних цiльових звичайних (незабезпечених) облiгацiй серiй: «N8», «O8», «P8», «Q8», «R8», «S8», «T8», «U8», «V8» - будуть спрямованi на фiнансування будiвництва житлових будинкiв за будiвельними адресами: </w:t>
            </w:r>
            <w:proofErr w:type="gramStart"/>
            <w:r>
              <w:rPr>
                <w:rFonts w:eastAsia="Times New Roman"/>
                <w:color w:val="000000"/>
              </w:rPr>
              <w:t>м</w:t>
            </w:r>
            <w:proofErr w:type="gramEnd"/>
            <w:r>
              <w:rPr>
                <w:rFonts w:eastAsia="Times New Roman"/>
                <w:color w:val="000000"/>
              </w:rPr>
              <w:t xml:space="preserve">. Харкiв, просп. Московський (мiж просп. Архiтектора Альошина (колишнiй просп. Орджонiкiдзе) та просп. Iндустрiальним (колишнiй просп. Фрунзе), буд. 7 (2 черга, 1 пусковий комплекс); </w:t>
            </w:r>
            <w:proofErr w:type="gramStart"/>
            <w:r>
              <w:rPr>
                <w:rFonts w:eastAsia="Times New Roman"/>
                <w:color w:val="000000"/>
              </w:rPr>
              <w:t>м. Харкiв, просп. Московський (мiж просп. Архiтектора Альошина (колишнiй просп. Орджонiкiдзе) та просп. Iндустрiальним (колишнiй просп. Фрунзе), буд. 8 (2 черга, 2 пусковий комплекс); м. Харкiв, просп. Московський (мiж просп. Архiтектора Альошина (колишнiй просп. Орджонiкiдзе) та просп. Iндустрiальним (колишнiй просп. Фрунзе), буд. 12 (3 черга, 7 пусковий комплекс);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 xml:space="preserve">м. Харкiв, просп. Московський (мiж просп. Архiтектора Альошина (колишнiй просп. Орджонiкiдзе) та просп. Iндустрiальним (колишнiй просп. Фрунзе), буд. 14 (2 черга, 1 пусковий комплекс); м. Харкiв, просп. </w:t>
            </w:r>
            <w:r>
              <w:rPr>
                <w:rFonts w:eastAsia="Times New Roman"/>
                <w:color w:val="000000"/>
              </w:rPr>
              <w:lastRenderedPageBreak/>
              <w:t>Московський (мiж просп. Архiтектора Альошина (колишнiй просп. Орджонiкiдзе) та просп. Iндустрiальним (колишнiй просп. Фрунзе), буд. 15 (3 черга, 2 пусковий комплекс);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м. Харкiв, просп. Московський (мiж просп. Архiтектора Альошина (колишнiй просп. Орджонiкiдзе) та просп. Iндустрiальним (колишнiй просп. Фрунзе), буд. 16 (3 черга, 2 пусковий комплекс); м. Харкiв, просп. Московський (мiж просп. Архiтектора Альошина (колишнiй просп. Орджонiкiдзе) та просп. Iндустрiальним (колишнiй просп. Фрунзе), буд. 17 (3 черга, 4 пусковий комплекс);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м. Харкiв, просп. Московський (мiж просп. Архiтектора Альошина (колишнiй просп. Орджонiкiдзе) та просп. Iндустрiальним (колишнiй просп. Фрунзе), буд. 18 (3 черга, 5 пусковий комплекс); м. Харкiв, просп. Московський (мiж просп. Архiтектора Альошина (колишнiй просп. Орджонiкiдзе) та просп. Iндустрiальним (колишнiй просп. Фрунзе), буд. 19 (3 черга, 6 пусковий комплекс).</w:t>
            </w:r>
            <w:proofErr w:type="gramEnd"/>
            <w:r>
              <w:rPr>
                <w:rFonts w:eastAsia="Times New Roman"/>
                <w:color w:val="000000"/>
              </w:rPr>
              <w:br/>
              <w:t>Пр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звища, iмена та по батьковi членiв уповноваженого органу, що прийняв рiшення про розмiщення цiнних паперiв, вiдомостi про кiлькiсть цiнних паперiв емiтента, якими вони володiють:</w:t>
            </w:r>
            <w:r>
              <w:rPr>
                <w:rFonts w:eastAsia="Times New Roman"/>
                <w:color w:val="000000"/>
              </w:rPr>
              <w:br/>
              <w:t xml:space="preserve">1. Шевченко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ван Олексiйович Голова Наглядової ради Акцiї, простi 7 шт.</w:t>
            </w:r>
            <w:r>
              <w:rPr>
                <w:rFonts w:eastAsia="Times New Roman"/>
                <w:color w:val="000000"/>
              </w:rPr>
              <w:br/>
              <w:t>2. Гармаш Олекс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Олександрович Член Наглядової ради Акцiї, простi 2 шт.</w:t>
            </w:r>
            <w:r>
              <w:rPr>
                <w:rFonts w:eastAsia="Times New Roman"/>
                <w:color w:val="000000"/>
              </w:rPr>
              <w:br/>
              <w:t>3. Харченко Анатол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Михайлович Член Наглядової ради Акцiї, простi 1 шт.</w:t>
            </w:r>
            <w:r>
              <w:rPr>
                <w:rFonts w:eastAsia="Times New Roman"/>
                <w:color w:val="000000"/>
              </w:rPr>
              <w:br/>
              <w:t>4. Янковський Валентин Євгенович Член Наглядової ради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ї, простi 1 шт.</w:t>
            </w:r>
            <w:r>
              <w:rPr>
                <w:rFonts w:eastAsia="Times New Roman"/>
                <w:color w:val="000000"/>
              </w:rPr>
              <w:br/>
              <w:t>Iнформацiя щодо можливостi конвертацiї цiнних паперiв: можливiсть обмiну облiгацiй на власнi акцiї АТ «ТРЕСТ ЖИТЛОБУД–1» умовами випуску не передбачається, бо Емiтент не приймав рiшення про емiсiю конвертованих облiгацiй.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нша суттєва iнформацiя вiдповiдно до Рiшення про емiсiю: Можлив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сть дострокового погашення облiгацiй з виплатою їх номiнальної вартостi на вимогу власникiв облiгацiй не передбачена у зв’язку з розмiщенням цiльових облiгацiй. Дострокове погашення випуску (сер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ї) облiгацiй можливе, але лише за умови здачi будинку в експлуатацiю ранiше запланованого термiну.</w:t>
            </w:r>
          </w:p>
        </w:tc>
      </w:tr>
    </w:tbl>
    <w:p w:rsidR="007254E7" w:rsidRDefault="007254E7">
      <w:pPr>
        <w:rPr>
          <w:rFonts w:eastAsia="Times New Roman"/>
        </w:rPr>
      </w:pPr>
    </w:p>
    <w:sectPr w:rsidR="007254E7" w:rsidSect="009913CB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045AB3"/>
    <w:rsid w:val="00045AB3"/>
    <w:rsid w:val="002D0692"/>
    <w:rsid w:val="007254E7"/>
    <w:rsid w:val="00975D96"/>
    <w:rsid w:val="0099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CB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913CB"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9913CB"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1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13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rsid w:val="009913CB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rsid w:val="009913CB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rsid w:val="009913CB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9913CB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rsid w:val="009913CB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rsid w:val="009913CB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rsid w:val="009913CB"/>
    <w:pPr>
      <w:spacing w:before="100" w:beforeAutospacing="1" w:after="100" w:afterAutospacing="1"/>
    </w:pPr>
  </w:style>
  <w:style w:type="paragraph" w:customStyle="1" w:styleId="brdbtm">
    <w:name w:val="brdbtm"/>
    <w:basedOn w:val="a"/>
    <w:rsid w:val="009913CB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rsid w:val="009913CB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rsid w:val="009913C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rsid w:val="009913CB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rsid w:val="009913CB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sid w:val="009913CB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913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1940</Words>
  <Characters>11064</Characters>
  <Application>Microsoft Office Word</Application>
  <DocSecurity>0</DocSecurity>
  <Lines>92</Lines>
  <Paragraphs>25</Paragraphs>
  <ScaleCrop>false</ScaleCrop>
  <Company>Microsoft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2018-09-24T09:46:00Z</dcterms:created>
  <dcterms:modified xsi:type="dcterms:W3CDTF">2018-09-28T11:09:00Z</dcterms:modified>
</cp:coreProperties>
</file>